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Garamond" w:hAnsi="Garamond" w:cs="Garamond"/>
          <w:b/>
          <w:sz w:val="28"/>
          <w:szCs w:val="28"/>
        </w:rPr>
      </w:pPr>
      <w:r>
        <w:rPr>
          <w:rFonts w:cs="Garamond" w:ascii="Garamond" w:hAnsi="Garamond"/>
          <w:b/>
          <w:sz w:val="28"/>
          <w:szCs w:val="28"/>
        </w:rPr>
        <w:t>Minutes of the extra-meeting of the Councils of Blessed Gérard and the Brotherhood of Blessed Gérard held on the 18</w:t>
      </w:r>
      <w:r>
        <w:rPr>
          <w:rFonts w:cs="Garamond" w:ascii="Garamond" w:hAnsi="Garamond"/>
          <w:b/>
          <w:sz w:val="28"/>
          <w:szCs w:val="28"/>
          <w:vertAlign w:val="superscript"/>
        </w:rPr>
        <w:t>th</w:t>
      </w:r>
      <w:r>
        <w:rPr>
          <w:rFonts w:cs="Garamond" w:ascii="Garamond" w:hAnsi="Garamond"/>
          <w:b/>
          <w:sz w:val="28"/>
          <w:szCs w:val="28"/>
        </w:rPr>
        <w:t xml:space="preserve"> September 2008</w:t>
      </w:r>
    </w:p>
    <w:p>
      <w:pPr>
        <w:pStyle w:val="Normal"/>
        <w:jc w:val="center"/>
        <w:rPr>
          <w:rFonts w:ascii="Garamond" w:hAnsi="Garamond" w:cs="Garamond"/>
          <w:b/>
          <w:sz w:val="28"/>
          <w:szCs w:val="28"/>
        </w:rPr>
      </w:pPr>
      <w:r>
        <w:rPr>
          <w:rFonts w:cs="Garamond" w:ascii="Garamond" w:hAnsi="Garamond"/>
          <w:b/>
          <w:sz w:val="28"/>
          <w:szCs w:val="28"/>
        </w:rPr>
      </w:r>
    </w:p>
    <w:p>
      <w:pPr>
        <w:pStyle w:val="Normal"/>
        <w:rPr/>
      </w:pPr>
      <w:r>
        <w:rPr>
          <w:rFonts w:cs="Garamond" w:ascii="Garamond" w:hAnsi="Garamond"/>
        </w:rPr>
        <w:t>Present: Frs Gérard, Gamede, Dr PZT Thabethe, Mrs NM Thabthe and Miss Susanne Stauffer.</w:t>
      </w:r>
    </w:p>
    <w:p>
      <w:pPr>
        <w:pStyle w:val="Normal"/>
        <w:rPr>
          <w:rFonts w:ascii="Garamond" w:hAnsi="Garamond" w:cs="Garamond"/>
        </w:rPr>
      </w:pPr>
      <w:r>
        <w:rPr>
          <w:rFonts w:cs="Garamond" w:ascii="Garamond" w:hAnsi="Garamond"/>
        </w:rPr>
        <w:t>Since this was an extra-ordinary meeting of councils, no minutes were read, hence no matters arising.</w:t>
      </w:r>
    </w:p>
    <w:p>
      <w:pPr>
        <w:pStyle w:val="Normal"/>
        <w:rPr>
          <w:rFonts w:ascii="Garamond" w:hAnsi="Garamond" w:cs="Garamond"/>
          <w:sz w:val="28"/>
          <w:szCs w:val="28"/>
        </w:rPr>
      </w:pPr>
      <w:r>
        <w:rPr>
          <w:rFonts w:cs="Garamond" w:ascii="Garamond" w:hAnsi="Garamond"/>
          <w:sz w:val="28"/>
          <w:szCs w:val="28"/>
        </w:rPr>
      </w:r>
    </w:p>
    <w:p>
      <w:pPr>
        <w:pStyle w:val="Normal"/>
        <w:rPr>
          <w:rFonts w:ascii="Garamond" w:hAnsi="Garamond" w:cs="Garamond"/>
          <w:b/>
          <w:sz w:val="28"/>
          <w:szCs w:val="28"/>
        </w:rPr>
      </w:pPr>
      <w:r>
        <w:rPr>
          <w:rFonts w:cs="Garamond" w:ascii="Garamond" w:hAnsi="Garamond"/>
          <w:b/>
          <w:sz w:val="28"/>
          <w:szCs w:val="28"/>
        </w:rPr>
        <w:t>Business of the Day</w:t>
      </w:r>
    </w:p>
    <w:p>
      <w:pPr>
        <w:pStyle w:val="Normal"/>
        <w:numPr>
          <w:ilvl w:val="0"/>
          <w:numId w:val="1"/>
        </w:numPr>
        <w:rPr>
          <w:rFonts w:ascii="Garamond" w:hAnsi="Garamond" w:cs="Garamond"/>
          <w:sz w:val="28"/>
          <w:szCs w:val="28"/>
        </w:rPr>
      </w:pPr>
      <w:r>
        <w:rPr>
          <w:rFonts w:cs="Garamond" w:ascii="Garamond" w:hAnsi="Garamond"/>
          <w:b/>
          <w:i/>
          <w:sz w:val="28"/>
          <w:szCs w:val="28"/>
        </w:rPr>
        <w:t>Policy on Limits for financial authorization</w:t>
      </w:r>
      <w:r>
        <w:rPr>
          <w:rFonts w:cs="Garamond" w:ascii="Garamond" w:hAnsi="Garamond"/>
          <w:sz w:val="28"/>
          <w:szCs w:val="28"/>
        </w:rPr>
        <w:br/>
        <w:br/>
      </w:r>
      <w:r>
        <w:rPr/>
        <w:t>The meeting began by examining current policy and practice on limits for financial authorization shall apply and adjusted as tabulated below.</w:t>
        <w:br/>
      </w:r>
    </w:p>
    <w:tbl>
      <w:tblPr>
        <w:tblW w:w="9468" w:type="dxa"/>
        <w:jc w:val="start"/>
        <w:tblInd w:w="720" w:type="dxa"/>
        <w:tblLayout w:type="fixed"/>
        <w:tblCellMar>
          <w:top w:w="0" w:type="dxa"/>
          <w:start w:w="108" w:type="dxa"/>
          <w:bottom w:w="0" w:type="dxa"/>
          <w:end w:w="108" w:type="dxa"/>
        </w:tblCellMar>
      </w:tblPr>
      <w:tblGrid>
        <w:gridCol w:w="4518"/>
        <w:gridCol w:w="2610"/>
        <w:gridCol w:w="2340"/>
      </w:tblGrid>
      <w:tr>
        <w:trPr>
          <w:trHeight w:val="864" w:hRule="atLeast"/>
        </w:trPr>
        <w:tc>
          <w:tcPr>
            <w:tcW w:w="4518" w:type="dxa"/>
            <w:tcBorders>
              <w:top w:val="single" w:sz="4" w:space="0" w:color="000000"/>
              <w:start w:val="single" w:sz="4" w:space="0" w:color="000000"/>
              <w:bottom w:val="single" w:sz="4" w:space="0" w:color="000000"/>
              <w:end w:val="single" w:sz="4" w:space="0" w:color="000000"/>
            </w:tcBorders>
            <w:shd w:fill="548DD4" w:val="clear"/>
            <w:vAlign w:val="center"/>
          </w:tcPr>
          <w:p>
            <w:pPr>
              <w:pStyle w:val="Normal"/>
              <w:rPr>
                <w:rFonts w:ascii="Garamond" w:hAnsi="Garamond" w:cs="Garamond"/>
                <w:b/>
                <w:sz w:val="28"/>
                <w:szCs w:val="28"/>
              </w:rPr>
            </w:pPr>
            <w:r>
              <w:rPr>
                <w:rFonts w:cs="Garamond" w:ascii="Garamond" w:hAnsi="Garamond"/>
                <w:b/>
                <w:sz w:val="28"/>
                <w:szCs w:val="28"/>
              </w:rPr>
              <w:t>Competent authority</w:t>
            </w:r>
          </w:p>
        </w:tc>
        <w:tc>
          <w:tcPr>
            <w:tcW w:w="2610" w:type="dxa"/>
            <w:tcBorders>
              <w:top w:val="single" w:sz="4" w:space="0" w:color="000000"/>
              <w:start w:val="single" w:sz="4" w:space="0" w:color="000000"/>
              <w:bottom w:val="single" w:sz="4" w:space="0" w:color="000000"/>
              <w:end w:val="single" w:sz="4" w:space="0" w:color="000000"/>
            </w:tcBorders>
            <w:shd w:fill="548DD4" w:val="clear"/>
            <w:vAlign w:val="center"/>
          </w:tcPr>
          <w:p>
            <w:pPr>
              <w:pStyle w:val="Normal"/>
              <w:rPr>
                <w:rFonts w:ascii="Garamond" w:hAnsi="Garamond" w:cs="Garamond"/>
                <w:b/>
                <w:sz w:val="28"/>
                <w:szCs w:val="28"/>
              </w:rPr>
            </w:pPr>
            <w:r>
              <w:rPr>
                <w:rFonts w:cs="Garamond" w:ascii="Garamond" w:hAnsi="Garamond"/>
                <w:b/>
                <w:sz w:val="28"/>
                <w:szCs w:val="28"/>
              </w:rPr>
              <w:t>Current Limit</w:t>
            </w:r>
          </w:p>
        </w:tc>
        <w:tc>
          <w:tcPr>
            <w:tcW w:w="2340" w:type="dxa"/>
            <w:tcBorders>
              <w:top w:val="single" w:sz="4" w:space="0" w:color="000000"/>
              <w:start w:val="single" w:sz="4" w:space="0" w:color="000000"/>
              <w:bottom w:val="single" w:sz="4" w:space="0" w:color="000000"/>
              <w:end w:val="single" w:sz="4" w:space="0" w:color="000000"/>
            </w:tcBorders>
            <w:shd w:fill="548DD4" w:val="clear"/>
            <w:vAlign w:val="center"/>
          </w:tcPr>
          <w:p>
            <w:pPr>
              <w:pStyle w:val="Normal"/>
              <w:rPr>
                <w:rFonts w:ascii="Garamond" w:hAnsi="Garamond" w:cs="Garamond"/>
                <w:b/>
                <w:i/>
                <w:sz w:val="28"/>
                <w:szCs w:val="28"/>
              </w:rPr>
            </w:pPr>
            <w:r>
              <w:rPr>
                <w:rFonts w:cs="Garamond" w:ascii="Garamond" w:hAnsi="Garamond"/>
                <w:b/>
                <w:i/>
                <w:sz w:val="28"/>
                <w:szCs w:val="28"/>
              </w:rPr>
              <w:t>Adjusted Limit</w:t>
            </w:r>
          </w:p>
        </w:tc>
      </w:tr>
      <w:tr>
        <w:trPr>
          <w:trHeight w:val="864" w:hRule="atLeast"/>
        </w:trPr>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Garamond" w:ascii="Garamond" w:hAnsi="Garamond"/>
                <w:sz w:val="28"/>
                <w:szCs w:val="28"/>
              </w:rPr>
              <w:t>Project Coordinator (within budget)</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sz w:val="28"/>
                <w:szCs w:val="28"/>
              </w:rPr>
            </w:pPr>
            <w:r>
              <w:rPr>
                <w:rFonts w:cs="Garamond" w:ascii="Garamond" w:hAnsi="Garamond"/>
                <w:sz w:val="28"/>
                <w:szCs w:val="28"/>
              </w:rPr>
              <w:t>nothing</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sz w:val="28"/>
                <w:szCs w:val="28"/>
              </w:rPr>
            </w:pPr>
            <w:r>
              <w:rPr>
                <w:rFonts w:cs="Garamond" w:ascii="Garamond" w:hAnsi="Garamond"/>
                <w:sz w:val="28"/>
                <w:szCs w:val="28"/>
              </w:rPr>
              <w:t>nothing</w:t>
            </w:r>
          </w:p>
        </w:tc>
      </w:tr>
      <w:tr>
        <w:trPr>
          <w:trHeight w:val="864" w:hRule="atLeast"/>
        </w:trPr>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Garamond" w:hAnsi="Garamond" w:cs="Garamond"/>
                <w:sz w:val="28"/>
                <w:szCs w:val="28"/>
              </w:rPr>
            </w:pPr>
            <w:r>
              <w:rPr>
                <w:rFonts w:cs="Garamond" w:ascii="Garamond" w:hAnsi="Garamond"/>
                <w:sz w:val="28"/>
                <w:szCs w:val="28"/>
              </w:rPr>
            </w:r>
          </w:p>
          <w:p>
            <w:pPr>
              <w:pStyle w:val="Normal"/>
              <w:rPr>
                <w:rFonts w:ascii="Garamond" w:hAnsi="Garamond" w:cs="Garamond"/>
                <w:sz w:val="28"/>
                <w:szCs w:val="28"/>
              </w:rPr>
            </w:pPr>
            <w:r>
              <w:rPr>
                <w:rFonts w:cs="Garamond" w:ascii="Garamond" w:hAnsi="Garamond"/>
                <w:sz w:val="28"/>
                <w:szCs w:val="28"/>
              </w:rPr>
              <w:t>General manager</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sz w:val="28"/>
                <w:szCs w:val="28"/>
              </w:rPr>
            </w:pPr>
            <w:r>
              <w:rPr>
                <w:rFonts w:cs="Garamond" w:ascii="Garamond" w:hAnsi="Garamond"/>
                <w:sz w:val="28"/>
                <w:szCs w:val="28"/>
              </w:rPr>
              <w:t>up to 10,000.00</w:t>
            </w:r>
          </w:p>
          <w:p>
            <w:pPr>
              <w:pStyle w:val="Normal"/>
              <w:jc w:val="end"/>
              <w:rPr>
                <w:rFonts w:ascii="Garamond" w:hAnsi="Garamond" w:cs="Garamond"/>
                <w:sz w:val="28"/>
                <w:szCs w:val="28"/>
              </w:rPr>
            </w:pPr>
            <w:r>
              <w:rPr>
                <w:rFonts w:cs="Garamond" w:ascii="Garamond" w:hAnsi="Garamond"/>
                <w:sz w:val="28"/>
                <w:szCs w:val="28"/>
              </w:rPr>
              <w:t xml:space="preserve">or 1,000.00 pm </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i/>
                <w:sz w:val="28"/>
                <w:szCs w:val="28"/>
              </w:rPr>
            </w:pPr>
            <w:r>
              <w:rPr>
                <w:rFonts w:cs="Garamond" w:ascii="Garamond" w:hAnsi="Garamond"/>
                <w:i/>
                <w:sz w:val="28"/>
                <w:szCs w:val="28"/>
              </w:rPr>
              <w:t>up to 5,000.00</w:t>
            </w:r>
          </w:p>
          <w:p>
            <w:pPr>
              <w:pStyle w:val="Normal"/>
              <w:jc w:val="end"/>
              <w:rPr>
                <w:rFonts w:ascii="Garamond" w:hAnsi="Garamond" w:cs="Garamond"/>
                <w:i/>
                <w:sz w:val="28"/>
                <w:szCs w:val="28"/>
              </w:rPr>
            </w:pPr>
            <w:r>
              <w:rPr>
                <w:rFonts w:cs="Garamond" w:ascii="Garamond" w:hAnsi="Garamond"/>
                <w:i/>
                <w:sz w:val="28"/>
                <w:szCs w:val="28"/>
              </w:rPr>
              <w:t>or 500.00pm</w:t>
            </w:r>
          </w:p>
        </w:tc>
      </w:tr>
      <w:tr>
        <w:trPr>
          <w:trHeight w:val="864" w:hRule="atLeast"/>
        </w:trPr>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Garamond" w:hAnsi="Garamond" w:cs="Garamond"/>
                <w:i/>
                <w:sz w:val="28"/>
                <w:szCs w:val="28"/>
              </w:rPr>
            </w:pPr>
            <w:r>
              <w:rPr>
                <w:rFonts w:cs="Garamond" w:ascii="Garamond" w:hAnsi="Garamond"/>
                <w:i/>
                <w:sz w:val="28"/>
                <w:szCs w:val="28"/>
              </w:rPr>
            </w:r>
          </w:p>
          <w:p>
            <w:pPr>
              <w:pStyle w:val="Normal"/>
              <w:rPr>
                <w:rFonts w:ascii="Garamond" w:hAnsi="Garamond" w:cs="Garamond"/>
                <w:sz w:val="28"/>
                <w:szCs w:val="28"/>
              </w:rPr>
            </w:pPr>
            <w:r>
              <w:rPr>
                <w:rFonts w:cs="Garamond" w:ascii="Garamond" w:hAnsi="Garamond"/>
                <w:sz w:val="28"/>
                <w:szCs w:val="28"/>
              </w:rPr>
              <w:t>Management Committee</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sz w:val="28"/>
                <w:szCs w:val="28"/>
              </w:rPr>
            </w:pPr>
            <w:r>
              <w:rPr>
                <w:rFonts w:cs="Garamond" w:ascii="Garamond" w:hAnsi="Garamond"/>
                <w:sz w:val="28"/>
                <w:szCs w:val="28"/>
              </w:rPr>
              <w:t>up to 100,000.00</w:t>
            </w:r>
          </w:p>
          <w:p>
            <w:pPr>
              <w:pStyle w:val="Normal"/>
              <w:jc w:val="end"/>
              <w:rPr>
                <w:rFonts w:ascii="Garamond" w:hAnsi="Garamond" w:cs="Garamond"/>
                <w:sz w:val="28"/>
                <w:szCs w:val="28"/>
              </w:rPr>
            </w:pPr>
            <w:r>
              <w:rPr>
                <w:rFonts w:cs="Garamond" w:ascii="Garamond" w:hAnsi="Garamond"/>
                <w:sz w:val="28"/>
                <w:szCs w:val="28"/>
              </w:rPr>
              <w:t xml:space="preserve">or 10,000.00 pm </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i/>
                <w:sz w:val="28"/>
                <w:szCs w:val="28"/>
              </w:rPr>
            </w:pPr>
            <w:r>
              <w:rPr>
                <w:rFonts w:cs="Garamond" w:ascii="Garamond" w:hAnsi="Garamond"/>
                <w:i/>
                <w:sz w:val="28"/>
                <w:szCs w:val="28"/>
              </w:rPr>
              <w:t>up to 50,000.00</w:t>
            </w:r>
          </w:p>
          <w:p>
            <w:pPr>
              <w:pStyle w:val="Normal"/>
              <w:jc w:val="end"/>
              <w:rPr>
                <w:rFonts w:ascii="Garamond" w:hAnsi="Garamond" w:cs="Garamond"/>
                <w:i/>
                <w:sz w:val="28"/>
                <w:szCs w:val="28"/>
              </w:rPr>
            </w:pPr>
            <w:r>
              <w:rPr>
                <w:rFonts w:cs="Garamond" w:ascii="Garamond" w:hAnsi="Garamond"/>
                <w:i/>
                <w:sz w:val="28"/>
                <w:szCs w:val="28"/>
              </w:rPr>
              <w:t xml:space="preserve">or 5,000.00 pm </w:t>
            </w:r>
          </w:p>
        </w:tc>
      </w:tr>
      <w:tr>
        <w:trPr>
          <w:trHeight w:val="864" w:hRule="atLeast"/>
        </w:trPr>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Garamond" w:hAnsi="Garamond" w:cs="Garamond"/>
                <w:i/>
                <w:sz w:val="28"/>
                <w:szCs w:val="28"/>
              </w:rPr>
            </w:pPr>
            <w:r>
              <w:rPr>
                <w:rFonts w:cs="Garamond" w:ascii="Garamond" w:hAnsi="Garamond"/>
                <w:i/>
                <w:sz w:val="28"/>
                <w:szCs w:val="28"/>
              </w:rPr>
            </w:r>
          </w:p>
          <w:p>
            <w:pPr>
              <w:pStyle w:val="Normal"/>
              <w:rPr>
                <w:rFonts w:ascii="Garamond" w:hAnsi="Garamond" w:cs="Garamond"/>
                <w:sz w:val="28"/>
                <w:szCs w:val="28"/>
              </w:rPr>
            </w:pPr>
            <w:r>
              <w:rPr>
                <w:rFonts w:cs="Garamond" w:ascii="Garamond" w:hAnsi="Garamond"/>
                <w:sz w:val="28"/>
                <w:szCs w:val="28"/>
              </w:rPr>
              <w:t>Director / President (CEO)</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end"/>
              <w:rPr>
                <w:rFonts w:ascii="Garamond" w:hAnsi="Garamond" w:cs="Garamond"/>
                <w:sz w:val="28"/>
                <w:szCs w:val="28"/>
              </w:rPr>
            </w:pPr>
            <w:r>
              <w:rPr>
                <w:rFonts w:cs="Garamond" w:ascii="Garamond" w:hAnsi="Garamond"/>
                <w:sz w:val="28"/>
                <w:szCs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i/>
                <w:sz w:val="28"/>
                <w:szCs w:val="28"/>
              </w:rPr>
            </w:pPr>
            <w:r>
              <w:rPr>
                <w:rFonts w:cs="Garamond" w:ascii="Garamond" w:hAnsi="Garamond"/>
                <w:i/>
                <w:sz w:val="28"/>
                <w:szCs w:val="28"/>
              </w:rPr>
              <w:t>up to 100,000.00</w:t>
            </w:r>
          </w:p>
          <w:p>
            <w:pPr>
              <w:pStyle w:val="Normal"/>
              <w:jc w:val="end"/>
              <w:rPr>
                <w:rFonts w:ascii="Garamond" w:hAnsi="Garamond" w:cs="Garamond"/>
                <w:i/>
                <w:sz w:val="28"/>
                <w:szCs w:val="28"/>
              </w:rPr>
            </w:pPr>
            <w:r>
              <w:rPr>
                <w:rFonts w:cs="Garamond" w:ascii="Garamond" w:hAnsi="Garamond"/>
                <w:i/>
                <w:sz w:val="28"/>
                <w:szCs w:val="28"/>
              </w:rPr>
              <w:t>or 10,000.00 pm</w:t>
            </w:r>
          </w:p>
        </w:tc>
      </w:tr>
      <w:tr>
        <w:trPr>
          <w:trHeight w:val="864" w:hRule="atLeast"/>
        </w:trPr>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Garamond" w:hAnsi="Garamond" w:cs="Garamond"/>
                <w:i/>
                <w:sz w:val="28"/>
                <w:szCs w:val="28"/>
              </w:rPr>
            </w:pPr>
            <w:r>
              <w:rPr>
                <w:rFonts w:cs="Garamond" w:ascii="Garamond" w:hAnsi="Garamond"/>
                <w:i/>
                <w:sz w:val="28"/>
                <w:szCs w:val="28"/>
              </w:rPr>
            </w:r>
          </w:p>
          <w:p>
            <w:pPr>
              <w:pStyle w:val="Normal"/>
              <w:rPr>
                <w:rFonts w:ascii="Garamond" w:hAnsi="Garamond" w:cs="Garamond"/>
                <w:sz w:val="28"/>
                <w:szCs w:val="28"/>
              </w:rPr>
            </w:pPr>
            <w:r>
              <w:rPr>
                <w:rFonts w:cs="Garamond" w:ascii="Garamond" w:hAnsi="Garamond"/>
                <w:sz w:val="28"/>
                <w:szCs w:val="28"/>
              </w:rPr>
              <w:t>Executive Council</w:t>
            </w:r>
          </w:p>
        </w:tc>
        <w:tc>
          <w:tcPr>
            <w:tcW w:w="261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sz w:val="28"/>
                <w:szCs w:val="28"/>
              </w:rPr>
            </w:pPr>
            <w:r>
              <w:rPr>
                <w:rFonts w:cs="Garamond" w:ascii="Garamond" w:hAnsi="Garamond"/>
                <w:sz w:val="28"/>
                <w:szCs w:val="28"/>
              </w:rPr>
              <w:t>above 100,000.00</w:t>
            </w:r>
          </w:p>
          <w:p>
            <w:pPr>
              <w:pStyle w:val="Normal"/>
              <w:jc w:val="end"/>
              <w:rPr>
                <w:rFonts w:ascii="Garamond" w:hAnsi="Garamond" w:cs="Garamond"/>
                <w:sz w:val="28"/>
                <w:szCs w:val="28"/>
              </w:rPr>
            </w:pPr>
            <w:r>
              <w:rPr>
                <w:rFonts w:cs="Garamond" w:ascii="Garamond" w:hAnsi="Garamond"/>
                <w:sz w:val="28"/>
                <w:szCs w:val="28"/>
              </w:rPr>
              <w:t xml:space="preserve">or 10,000.00 pm  </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end"/>
              <w:rPr>
                <w:rFonts w:ascii="Garamond" w:hAnsi="Garamond" w:cs="Garamond"/>
                <w:i/>
                <w:sz w:val="28"/>
                <w:szCs w:val="28"/>
              </w:rPr>
            </w:pPr>
            <w:r>
              <w:rPr>
                <w:rFonts w:cs="Garamond" w:ascii="Garamond" w:hAnsi="Garamond"/>
                <w:i/>
                <w:sz w:val="28"/>
                <w:szCs w:val="28"/>
              </w:rPr>
              <w:t>above 100,000.00</w:t>
            </w:r>
          </w:p>
          <w:p>
            <w:pPr>
              <w:pStyle w:val="Normal"/>
              <w:jc w:val="end"/>
              <w:rPr>
                <w:rFonts w:ascii="Garamond" w:hAnsi="Garamond" w:cs="Garamond"/>
                <w:i/>
                <w:sz w:val="28"/>
                <w:szCs w:val="28"/>
              </w:rPr>
            </w:pPr>
            <w:r>
              <w:rPr>
                <w:rFonts w:cs="Garamond" w:ascii="Garamond" w:hAnsi="Garamond"/>
                <w:i/>
                <w:sz w:val="28"/>
                <w:szCs w:val="28"/>
              </w:rPr>
              <w:t xml:space="preserve">or 10,000.00 pm  </w:t>
            </w:r>
          </w:p>
        </w:tc>
      </w:tr>
    </w:tbl>
    <w:p>
      <w:pPr>
        <w:pStyle w:val="Normal"/>
        <w:rPr>
          <w:rFonts w:ascii="Garamond" w:hAnsi="Garamond" w:cs="Garamond"/>
          <w:sz w:val="28"/>
          <w:szCs w:val="28"/>
        </w:rPr>
      </w:pPr>
      <w:r>
        <w:rPr>
          <w:rFonts w:cs="Garamond" w:ascii="Garamond" w:hAnsi="Garamond"/>
          <w:sz w:val="28"/>
          <w:szCs w:val="28"/>
        </w:rPr>
      </w:r>
    </w:p>
    <w:p>
      <w:pPr>
        <w:pStyle w:val="Normal"/>
        <w:numPr>
          <w:ilvl w:val="0"/>
          <w:numId w:val="1"/>
        </w:numPr>
        <w:rPr>
          <w:rFonts w:ascii="Garamond" w:hAnsi="Garamond" w:cs="Garamond"/>
          <w:b/>
          <w:sz w:val="28"/>
          <w:szCs w:val="28"/>
        </w:rPr>
      </w:pPr>
      <w:r>
        <w:rPr>
          <w:rFonts w:cs="Garamond" w:ascii="Garamond" w:hAnsi="Garamond"/>
          <w:b/>
          <w:sz w:val="28"/>
          <w:szCs w:val="28"/>
        </w:rPr>
        <w:t xml:space="preserve">Salary for the Personal Assistant (PA) to the President </w:t>
        <w:br/>
      </w:r>
      <w:r>
        <w:rPr>
          <w:rFonts w:cs="Garamond" w:ascii="Garamond" w:hAnsi="Garamond"/>
          <w:sz w:val="28"/>
          <w:szCs w:val="28"/>
        </w:rPr>
        <w:t>The meeting examined the salary package of the previous PA and resolved that the new PA, assuming her duties in January 2009, shall receive between R13,000.00 and R14,000.00</w:t>
        <w:br/>
      </w:r>
    </w:p>
    <w:p>
      <w:pPr>
        <w:pStyle w:val="Normal"/>
        <w:numPr>
          <w:ilvl w:val="0"/>
          <w:numId w:val="1"/>
        </w:numPr>
        <w:rPr>
          <w:rFonts w:ascii="Garamond" w:hAnsi="Garamond" w:cs="Garamond"/>
          <w:b/>
          <w:sz w:val="28"/>
          <w:szCs w:val="28"/>
        </w:rPr>
      </w:pPr>
      <w:r>
        <w:rPr>
          <w:rFonts w:cs="Garamond" w:ascii="Garamond" w:hAnsi="Garamond"/>
          <w:b/>
          <w:sz w:val="28"/>
          <w:szCs w:val="28"/>
        </w:rPr>
        <w:t>Yellow braids for heads of Departments.</w:t>
        <w:br/>
      </w:r>
      <w:r>
        <w:rPr>
          <w:rFonts w:cs="Garamond" w:ascii="Garamond" w:hAnsi="Garamond"/>
          <w:sz w:val="28"/>
          <w:szCs w:val="28"/>
        </w:rPr>
        <w:t>It was resolved that the Heads of Departments (HOD) shall wear yellow braids on their epaulettes. These were:</w:t>
        <w:br/>
        <w:t xml:space="preserve">Mr Victor Himunchul (BGCH), PRN Thandi Bhengu (Residential Care) PRN Mirriam Makhoba (Home Care) PRN Hlaleleni Biyela (Tutor), PRN Thandanani Simelane (HAART) Miss Patricia Zikhali (BGPPS&amp;C Teacher), Miss Sindi Ndlovu (Catering), Mr Fred Norris (Maintanance), Mr Thamsanqa Gumede (Financial Officer),  Mrs Cynthia MacQue (PA). </w:t>
        <w:br/>
        <w:t>Mesdames H Dube (social worker) and B Mgenge (Cleaning) shall receive their braids after completing their respective courses.</w:t>
        <w:br/>
      </w:r>
    </w:p>
    <w:p>
      <w:pPr>
        <w:pStyle w:val="Normal"/>
        <w:numPr>
          <w:ilvl w:val="0"/>
          <w:numId w:val="1"/>
        </w:numPr>
        <w:rPr>
          <w:rFonts w:ascii="Garamond" w:hAnsi="Garamond" w:cs="Garamond"/>
          <w:b/>
          <w:sz w:val="28"/>
          <w:szCs w:val="28"/>
        </w:rPr>
      </w:pPr>
      <w:r>
        <w:rPr>
          <w:rFonts w:cs="Garamond" w:ascii="Garamond" w:hAnsi="Garamond"/>
          <w:b/>
          <w:sz w:val="28"/>
          <w:szCs w:val="28"/>
        </w:rPr>
        <w:t>Human Resource</w:t>
        <w:br/>
      </w:r>
      <w:r>
        <w:rPr>
          <w:rFonts w:cs="Garamond" w:ascii="Garamond" w:hAnsi="Garamond"/>
          <w:sz w:val="28"/>
          <w:szCs w:val="28"/>
        </w:rPr>
        <w:t>The meeting considered the applications of two professional Registered Nurses (PRN), namely Mr Sifiso Ngcobo  and Ntombifuthi Gumede and resolved to offer them employment at a salary rate of R12,000.00.</w:t>
        <w:br/>
        <w:t>Auxiliary Nurses Sibongile Mchunu and Gugu Shandu shall each receive a salary of R3,500.00</w:t>
      </w:r>
      <w:r>
        <w:rPr>
          <w:rFonts w:cs="Garamond" w:ascii="Garamond" w:hAnsi="Garamond"/>
          <w:b/>
          <w:sz w:val="28"/>
          <w:szCs w:val="28"/>
        </w:rPr>
        <w:br/>
      </w:r>
    </w:p>
    <w:p>
      <w:pPr>
        <w:pStyle w:val="Normal"/>
        <w:numPr>
          <w:ilvl w:val="0"/>
          <w:numId w:val="1"/>
        </w:numPr>
        <w:rPr>
          <w:rFonts w:ascii="Garamond" w:hAnsi="Garamond" w:cs="Garamond"/>
          <w:b/>
          <w:sz w:val="28"/>
          <w:szCs w:val="28"/>
        </w:rPr>
      </w:pPr>
      <w:r>
        <w:rPr>
          <w:rFonts w:cs="Garamond" w:ascii="Garamond" w:hAnsi="Garamond"/>
          <w:b/>
          <w:sz w:val="28"/>
          <w:szCs w:val="28"/>
        </w:rPr>
        <w:t>President’s Council</w:t>
        <w:br/>
      </w:r>
      <w:r>
        <w:rPr>
          <w:rFonts w:cs="Garamond" w:ascii="Garamond" w:hAnsi="Garamond"/>
          <w:sz w:val="28"/>
          <w:szCs w:val="28"/>
        </w:rPr>
        <w:t>The meeting resolved that the  an advisory body of experts known as the President’s Council be resuscitated and the following experts be invited to constituted this body:</w:t>
        <w:br/>
        <w:t>Ms Lientjie Yeo (lawyer),  Messrs Erich Winkler (business men), Kevin Horton (Finance), Zach Mathonsi (Human Resources) and Stewart Gillbanks (pharmacology)</w:t>
        <w:br/>
      </w:r>
    </w:p>
    <w:p>
      <w:pPr>
        <w:pStyle w:val="Normal"/>
        <w:numPr>
          <w:ilvl w:val="0"/>
          <w:numId w:val="1"/>
        </w:numPr>
        <w:rPr>
          <w:rFonts w:ascii="Garamond" w:hAnsi="Garamond" w:cs="Garamond"/>
          <w:b/>
          <w:sz w:val="28"/>
          <w:szCs w:val="28"/>
        </w:rPr>
      </w:pPr>
      <w:r>
        <w:rPr>
          <w:rFonts w:cs="Garamond" w:ascii="Garamond" w:hAnsi="Garamond"/>
          <w:b/>
          <w:sz w:val="28"/>
          <w:szCs w:val="28"/>
        </w:rPr>
        <w:t>Board of Auditors</w:t>
        <w:br/>
      </w:r>
      <w:r>
        <w:rPr>
          <w:rFonts w:cs="Garamond" w:ascii="Garamond" w:hAnsi="Garamond"/>
          <w:sz w:val="28"/>
          <w:szCs w:val="28"/>
        </w:rPr>
        <w:t>It was resolved that the following shall be invited by the President to the constitute the Board of Auditors, Rt Rev Bishop XT Kumalo (Bishop of Eshowe), Rt Rev Abbot Godfrey (Abbot of Inkamana) and Rev Sr Gregoria Lutter (the Regional Superior of the Servant of the Holy Child Jesus)</w:t>
        <w:br/>
      </w:r>
    </w:p>
    <w:p>
      <w:pPr>
        <w:pStyle w:val="Normal"/>
        <w:rPr>
          <w:rFonts w:ascii="Garamond" w:hAnsi="Garamond" w:cs="Garamond"/>
          <w:sz w:val="28"/>
          <w:szCs w:val="28"/>
        </w:rPr>
      </w:pPr>
      <w:r>
        <w:rPr>
          <w:rFonts w:cs="Garamond" w:ascii="Garamond" w:hAnsi="Garamond"/>
          <w:sz w:val="28"/>
          <w:szCs w:val="28"/>
        </w:rPr>
        <w:t>The meeting closed with a prayer.</w:t>
      </w:r>
    </w:p>
    <w:sectPr>
      <w:type w:val="nextPage"/>
      <w:pgSz w:w="12240" w:h="15840"/>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Garamond">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bidi="ar-SA" w:val="en-US" w:eastAsia="zh-CN"/>
    </w:rPr>
  </w:style>
  <w:style w:type="character" w:styleId="WW8Num2z0">
    <w:name w:val="WW8Num2z0"/>
    <w:qFormat/>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51</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2009-03-23T17:42:00Z</dcterms:created>
  <dc:creator>User</dc:creator>
  <dc:description/>
  <dc:language>en-US</dc:language>
  <cp:lastModifiedBy>Fr Gerard Lagleder</cp:lastModifiedBy>
  <dcterms:modified xsi:type="dcterms:W3CDTF">2009-03-23T17:42:00Z</dcterms:modified>
  <cp:revision>2</cp:revision>
  <dc:subject/>
  <dc:title>Minutes of the meeting of the Councils of Blessed Gérard and the Brotherhood of Blessed Gérard held on Thursady, 02nd August  2007</dc:title>
</cp:coreProperties>
</file>